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rPr>
          <w:rFonts w:eastAsia="黑体"/>
        </w:rPr>
      </w:pPr>
    </w:p>
    <w:p>
      <w:pPr>
        <w:jc w:val="center"/>
        <w:rPr>
          <w:rFonts w:eastAsia="黑体"/>
        </w:rPr>
      </w:pPr>
      <w:r>
        <w:t>中大</w:t>
      </w:r>
      <w:r>
        <w:rPr>
          <w:rFonts w:hint="eastAsia"/>
        </w:rPr>
        <w:t>学生</w:t>
      </w:r>
      <w:r>
        <w:t>〔2020〕20号</w:t>
      </w:r>
    </w:p>
    <w:p>
      <w:pPr>
        <w:rPr>
          <w:rFonts w:eastAsia="黑体"/>
        </w:rPr>
      </w:pPr>
      <w:r>
        <w:rPr>
          <w:rFonts w:eastAsia="黑体"/>
        </w:rPr>
        <mc:AlternateContent>
          <mc:Choice Requires="wps">
            <w:drawing>
              <wp:anchor distT="0" distB="0" distL="114300" distR="114300" simplePos="0" relativeHeight="251658240" behindDoc="0" locked="0" layoutInCell="1" allowOverlap="1">
                <wp:simplePos x="0" y="0"/>
                <wp:positionH relativeFrom="page">
                  <wp:posOffset>1008380</wp:posOffset>
                </wp:positionH>
                <wp:positionV relativeFrom="page">
                  <wp:posOffset>2520315</wp:posOffset>
                </wp:positionV>
                <wp:extent cx="5544185" cy="864235"/>
                <wp:effectExtent l="0" t="0" r="0" b="1270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864000"/>
                        </a:xfrm>
                        <a:prstGeom prst="rect">
                          <a:avLst/>
                        </a:prstGeom>
                        <a:noFill/>
                        <a:ln w="9525">
                          <a:noFill/>
                          <a:miter lim="800000"/>
                        </a:ln>
                      </wps:spPr>
                      <wps:txbx>
                        <w:txbxContent>
                          <w:p>
                            <w:pPr>
                              <w:jc w:val="center"/>
                              <w:rPr>
                                <w:rFonts w:eastAsia="方正小标宋简体"/>
                                <w:bCs/>
                                <w:color w:val="FF0000"/>
                                <w:w w:val="80"/>
                                <w:sz w:val="110"/>
                              </w:rPr>
                            </w:pPr>
                            <w:r>
                              <w:rPr>
                                <w:rFonts w:eastAsia="方正小标宋简体"/>
                                <w:bCs/>
                                <w:color w:val="FF0000"/>
                                <w:w w:val="80"/>
                                <w:sz w:val="110"/>
                              </w:rPr>
                              <w:t>中</w:t>
                            </w:r>
                            <w:r>
                              <w:rPr>
                                <w:rFonts w:hint="eastAsia" w:eastAsia="方正小标宋简体"/>
                                <w:bCs/>
                                <w:color w:val="FF0000"/>
                                <w:w w:val="80"/>
                                <w:sz w:val="110"/>
                              </w:rPr>
                              <w:t xml:space="preserve"> </w:t>
                            </w:r>
                            <w:r>
                              <w:rPr>
                                <w:rFonts w:eastAsia="方正小标宋简体"/>
                                <w:bCs/>
                                <w:color w:val="FF0000"/>
                                <w:w w:val="80"/>
                                <w:sz w:val="110"/>
                              </w:rPr>
                              <w:t>山 大 学 文 件</w:t>
                            </w:r>
                          </w:p>
                          <w:p/>
                        </w:txbxContent>
                      </wps:txbx>
                      <wps:bodyPr rot="0" vert="horz" wrap="square" lIns="0" tIns="0" rIns="0" bIns="0" anchor="ctr" anchorCtr="0"/>
                    </wps:wsp>
                  </a:graphicData>
                </a:graphic>
              </wp:anchor>
            </w:drawing>
          </mc:Choice>
          <mc:Fallback>
            <w:pict>
              <v:shape id="文本框 2" o:spid="_x0000_s1026" o:spt="202" type="#_x0000_t202" style="position:absolute;left:0pt;margin-left:79.4pt;margin-top:198.45pt;height:68.05pt;width:436.55pt;mso-position-horizontal-relative:page;mso-position-vertical-relative:page;z-index:251658240;v-text-anchor:middle;mso-width-relative:page;mso-height-relative:page;" filled="f" stroked="f" coordsize="21600,21600" o:gfxdata="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FgAAAGRycy9QSwECFAAUAAAACACHTuJAi/nQhtoAAAAMAQAADwAAAAAAAAABACAA&#10;AAA4AAAAZHJzL2Rvd25yZXYueG1sUEsBAhQAFAAAAAgAh07iQAp7pxn1AQAAtQMAAA4AAAAAAAAA&#10;AQAgAAAAPwEAAGRycy9lMm9Eb2MueG1sUEsFBgAAAAAGAAYAWQEAAKYFAAAAAA==&#10;">
                <v:fill on="f" focussize="0,0"/>
                <v:stroke on="f" miterlimit="8" joinstyle="miter"/>
                <v:imagedata o:title=""/>
                <o:lock v:ext="edit" aspectratio="f"/>
                <v:textbox inset="0mm,0mm,0mm,0mm">
                  <w:txbxContent>
                    <w:p>
                      <w:pPr>
                        <w:jc w:val="center"/>
                        <w:rPr>
                          <w:rFonts w:eastAsia="方正小标宋简体"/>
                          <w:bCs/>
                          <w:color w:val="FF0000"/>
                          <w:w w:val="80"/>
                          <w:sz w:val="110"/>
                        </w:rPr>
                      </w:pPr>
                      <w:r>
                        <w:rPr>
                          <w:rFonts w:eastAsia="方正小标宋简体"/>
                          <w:bCs/>
                          <w:color w:val="FF0000"/>
                          <w:w w:val="80"/>
                          <w:sz w:val="110"/>
                        </w:rPr>
                        <w:t>中</w:t>
                      </w:r>
                      <w:r>
                        <w:rPr>
                          <w:rFonts w:hint="eastAsia" w:eastAsia="方正小标宋简体"/>
                          <w:bCs/>
                          <w:color w:val="FF0000"/>
                          <w:w w:val="80"/>
                          <w:sz w:val="110"/>
                        </w:rPr>
                        <w:t xml:space="preserve"> </w:t>
                      </w:r>
                      <w:r>
                        <w:rPr>
                          <w:rFonts w:eastAsia="方正小标宋简体"/>
                          <w:bCs/>
                          <w:color w:val="FF0000"/>
                          <w:w w:val="80"/>
                          <w:sz w:val="110"/>
                        </w:rPr>
                        <w:t>山 大 学 文 件</w:t>
                      </w:r>
                    </w:p>
                    <w:p/>
                  </w:txbxContent>
                </v:textbox>
              </v:shape>
            </w:pict>
          </mc:Fallback>
        </mc:AlternateContent>
      </w:r>
      <w:r>
        <w:rPr>
          <w:rFonts w:eastAsia="黑体"/>
        </w:rPr>
        <mc:AlternateContent>
          <mc:Choice Requires="wps">
            <w:drawing>
              <wp:anchor distT="0" distB="0" distL="114300" distR="114300" simplePos="0" relativeHeight="251660288" behindDoc="0" locked="0" layoutInCell="1" allowOverlap="1">
                <wp:simplePos x="0" y="0"/>
                <wp:positionH relativeFrom="page">
                  <wp:posOffset>1008380</wp:posOffset>
                </wp:positionH>
                <wp:positionV relativeFrom="page">
                  <wp:posOffset>4536440</wp:posOffset>
                </wp:positionV>
                <wp:extent cx="5544185" cy="0"/>
                <wp:effectExtent l="0" t="0" r="19050" b="19050"/>
                <wp:wrapNone/>
                <wp:docPr id="1" name="直接连接符 1"/>
                <wp:cNvGraphicFramePr/>
                <a:graphic xmlns:a="http://schemas.openxmlformats.org/drawingml/2006/main">
                  <a:graphicData uri="http://schemas.microsoft.com/office/word/2010/wordprocessingShape">
                    <wps:wsp>
                      <wps:cNvCnPr/>
                      <wps:spPr>
                        <a:xfrm>
                          <a:off x="0" y="0"/>
                          <a:ext cx="554400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79.4pt;margin-top:357.2pt;height:0pt;width:436.55pt;mso-position-horizontal-relative:page;mso-position-vertical-relative:page;z-index:251660288;mso-width-relative:page;mso-height-relative:page;" filled="f" stroked="t" coordsize="21600,21600" o:gfxdata="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WAAAAZHJzL1BLAQIUABQAAAAIAIdO4kDZr2RD2QAAAAwBAAAPAAAAAAAAAAEA&#10;IAAAADgAAABkcnMvZG93bnJldi54bWxQSwECFAAUAAAACACHTuJApQa/J78BAABNAwAADgAAAAAA&#10;AAABACAAAAA+AQAAZHJzL2Uyb0RvYy54bWxQSwUGAAAAAAYABgBZAQAAbwUAAAAA&#10;">
                <v:fill on="f" focussize="0,0"/>
                <v:stroke weight="1.5pt" color="#FF0000 [3204]" joinstyle="round"/>
                <v:imagedata o:title=""/>
                <o:lock v:ext="edit" aspectratio="f"/>
              </v:line>
            </w:pict>
          </mc:Fallback>
        </mc:AlternateContent>
      </w:r>
    </w:p>
    <w:p>
      <w:pPr>
        <w:spacing w:line="520" w:lineRule="atLeast"/>
        <w:jc w:val="center"/>
        <w:rPr>
          <w:rFonts w:eastAsia="方正小标宋简体" w:cs="Times New Roman"/>
          <w:bCs/>
          <w:sz w:val="44"/>
          <w:szCs w:val="44"/>
        </w:rPr>
      </w:pPr>
      <w:r>
        <w:rPr>
          <w:rFonts w:eastAsia="方正小标宋简体" w:cs="Times New Roman"/>
          <w:sz w:val="44"/>
        </w:rPr>
        <w:t>中山大学关于印发《</w:t>
      </w:r>
      <w:r>
        <w:rPr>
          <w:rFonts w:eastAsia="方正小标宋简体" w:cs="Times New Roman"/>
          <w:bCs/>
          <w:sz w:val="44"/>
          <w:szCs w:val="44"/>
        </w:rPr>
        <w:t>中山大学优良学风班</w:t>
      </w:r>
    </w:p>
    <w:p>
      <w:pPr>
        <w:spacing w:line="520" w:lineRule="atLeast"/>
        <w:jc w:val="center"/>
        <w:rPr>
          <w:rFonts w:eastAsia="方正小标宋简体" w:cs="Times New Roman"/>
          <w:sz w:val="44"/>
        </w:rPr>
      </w:pPr>
      <w:r>
        <w:rPr>
          <w:rFonts w:eastAsia="方正小标宋简体" w:cs="Times New Roman"/>
          <w:bCs/>
          <w:sz w:val="44"/>
          <w:szCs w:val="44"/>
        </w:rPr>
        <w:t>奖励办法</w:t>
      </w:r>
      <w:r>
        <w:rPr>
          <w:rFonts w:eastAsia="方正小标宋简体" w:cs="Times New Roman"/>
          <w:sz w:val="44"/>
        </w:rPr>
        <w:t>》的通知</w:t>
      </w:r>
    </w:p>
    <w:p>
      <w:pPr>
        <w:spacing w:line="520" w:lineRule="atLeast"/>
        <w:rPr>
          <w:rFonts w:cs="Times New Roman"/>
        </w:rPr>
      </w:pPr>
    </w:p>
    <w:p>
      <w:pPr>
        <w:spacing w:line="520" w:lineRule="atLeast"/>
        <w:rPr>
          <w:rFonts w:cs="Times New Roman"/>
        </w:rPr>
      </w:pPr>
      <w:r>
        <w:rPr>
          <w:rFonts w:cs="Times New Roman"/>
        </w:rPr>
        <w:t>校机关各部、处、室，各学院、直属系，各直属单位，各附属医院（单位），产业集团，各有关科研机构：</w:t>
      </w:r>
    </w:p>
    <w:p>
      <w:pPr>
        <w:spacing w:line="520" w:lineRule="atLeast"/>
        <w:ind w:firstLine="624" w:firstLineChars="200"/>
        <w:rPr>
          <w:rFonts w:cs="Times New Roman"/>
        </w:rPr>
      </w:pPr>
      <w:r>
        <w:rPr>
          <w:rFonts w:cs="Times New Roman"/>
          <w:szCs w:val="32"/>
        </w:rPr>
        <w:t>为贯彻党的教育方针，落实立德树人根本任务，着力营造“学在中大、追求卓越”优良校风学风班风，实现“德才兼备、领袖气质、家国情怀”人才培养目标，培养德智体美劳全面发展的社会主义建设者和接班人，</w:t>
      </w:r>
      <w:r>
        <w:rPr>
          <w:rFonts w:cs="Times New Roman"/>
        </w:rPr>
        <w:t>结合本校实际情况，制定《中山大学优良学风班奖励办法》，现予以印发，请遵照执行。</w:t>
      </w:r>
    </w:p>
    <w:p>
      <w:pPr>
        <w:spacing w:line="520" w:lineRule="atLeast"/>
      </w:pPr>
    </w:p>
    <w:p>
      <w:pPr>
        <w:spacing w:line="520" w:lineRule="atLeast"/>
        <w:ind w:right="1800" w:rightChars="577"/>
        <w:jc w:val="right"/>
      </w:pPr>
      <w:r>
        <w:t>中山大学</w:t>
      </w:r>
    </w:p>
    <w:p>
      <w:pPr>
        <w:spacing w:line="520" w:lineRule="atLeast"/>
        <w:ind w:right="1216" w:rightChars="390"/>
        <w:jc w:val="right"/>
      </w:pPr>
      <w:r>
        <w:t>2020年10月7日</w:t>
      </w:r>
    </w:p>
    <w:p>
      <w:pPr>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docGrid w:type="linesAndChars" w:linePitch="577" w:charSpace="-1683"/>
        </w:sectPr>
      </w:pPr>
    </w:p>
    <w:p>
      <w:pPr>
        <w:jc w:val="center"/>
        <w:rPr>
          <w:rFonts w:eastAsia="方正小标宋简体" w:cs="Times New Roman"/>
          <w:sz w:val="44"/>
          <w:szCs w:val="44"/>
        </w:rPr>
      </w:pPr>
      <w:r>
        <w:rPr>
          <w:rFonts w:eastAsia="方正小标宋简体" w:cs="Times New Roman"/>
          <w:sz w:val="44"/>
          <w:szCs w:val="44"/>
        </w:rPr>
        <w:t>中山大学优良学风班奖励办法</w:t>
      </w:r>
    </w:p>
    <w:p>
      <w:pPr>
        <w:ind w:right="1478" w:rightChars="474"/>
        <w:jc w:val="center"/>
        <w:rPr>
          <w:rFonts w:eastAsia="黑体" w:cs="Times New Roman"/>
          <w:szCs w:val="32"/>
        </w:rPr>
      </w:pPr>
    </w:p>
    <w:p>
      <w:pPr>
        <w:ind w:right="-18" w:rightChars="-6"/>
        <w:jc w:val="center"/>
        <w:rPr>
          <w:rFonts w:eastAsia="黑体" w:cs="Times New Roman"/>
          <w:szCs w:val="32"/>
        </w:rPr>
      </w:pPr>
      <w:r>
        <w:rPr>
          <w:rFonts w:eastAsia="黑体" w:cs="Times New Roman"/>
          <w:szCs w:val="32"/>
        </w:rPr>
        <w:t>第一章  总则</w:t>
      </w:r>
    </w:p>
    <w:p>
      <w:pPr>
        <w:ind w:firstLine="624" w:firstLineChars="200"/>
        <w:jc w:val="both"/>
        <w:rPr>
          <w:rFonts w:cs="Times New Roman"/>
          <w:szCs w:val="32"/>
        </w:rPr>
      </w:pPr>
      <w:r>
        <w:rPr>
          <w:rFonts w:cs="Times New Roman"/>
          <w:b/>
          <w:szCs w:val="32"/>
        </w:rPr>
        <w:t>第一条</w:t>
      </w:r>
      <w:r>
        <w:rPr>
          <w:rFonts w:cs="Times New Roman"/>
          <w:szCs w:val="32"/>
        </w:rPr>
        <w:t xml:space="preserve">  为贯彻党的教育方针，落实立德树人根本任务，激励学生奋发学习、刻苦钻研，追求卓越，培育学生团结奋进的精神和集体主义观念，着力营造“学在中大、追求卓越”优良校风学风班风，实现“德才兼备、领袖气质、家国情怀”人才培养目标，培养德智体美劳全面发展的社会主义建设者和接班人，</w:t>
      </w:r>
      <w:bookmarkStart w:id="0" w:name="_Hlk52870178"/>
      <w:r>
        <w:rPr>
          <w:rFonts w:cs="Times New Roman"/>
          <w:szCs w:val="32"/>
        </w:rPr>
        <w:t>结合本校实际情况，制定</w:t>
      </w:r>
      <w:bookmarkEnd w:id="0"/>
      <w:r>
        <w:rPr>
          <w:rFonts w:cs="Times New Roman"/>
          <w:szCs w:val="32"/>
        </w:rPr>
        <w:t>本办法。</w:t>
      </w:r>
    </w:p>
    <w:p>
      <w:pPr>
        <w:ind w:firstLine="624" w:firstLineChars="200"/>
        <w:jc w:val="both"/>
        <w:rPr>
          <w:rFonts w:cs="Times New Roman"/>
          <w:szCs w:val="32"/>
        </w:rPr>
      </w:pPr>
      <w:r>
        <w:rPr>
          <w:rFonts w:cs="Times New Roman"/>
          <w:b/>
          <w:szCs w:val="32"/>
        </w:rPr>
        <w:t>第二条</w:t>
      </w:r>
      <w:r>
        <w:rPr>
          <w:rFonts w:cs="Times New Roman"/>
          <w:szCs w:val="32"/>
        </w:rPr>
        <w:t xml:space="preserve">  优良学风班的评定工作坚持公平、公开、公正和实事求是的原则，对参评班集体应当积极鼓励，确保评选的质量。</w:t>
      </w:r>
    </w:p>
    <w:p>
      <w:pPr>
        <w:ind w:right="-18" w:rightChars="-6"/>
        <w:jc w:val="center"/>
        <w:rPr>
          <w:rFonts w:eastAsia="黑体" w:cs="Times New Roman"/>
          <w:szCs w:val="32"/>
        </w:rPr>
      </w:pPr>
    </w:p>
    <w:p>
      <w:pPr>
        <w:ind w:right="-18" w:rightChars="-6"/>
        <w:jc w:val="center"/>
        <w:rPr>
          <w:rFonts w:eastAsia="黑体" w:cs="Times New Roman"/>
          <w:szCs w:val="32"/>
        </w:rPr>
      </w:pPr>
      <w:r>
        <w:rPr>
          <w:rFonts w:eastAsia="黑体" w:cs="Times New Roman"/>
          <w:szCs w:val="32"/>
        </w:rPr>
        <w:t>第二章  评定机构和职责</w:t>
      </w:r>
    </w:p>
    <w:p>
      <w:pPr>
        <w:ind w:firstLine="624" w:firstLineChars="200"/>
        <w:jc w:val="both"/>
        <w:rPr>
          <w:rFonts w:cs="Times New Roman"/>
          <w:szCs w:val="32"/>
        </w:rPr>
      </w:pPr>
      <w:r>
        <w:rPr>
          <w:rFonts w:cs="Times New Roman"/>
          <w:b/>
          <w:szCs w:val="32"/>
        </w:rPr>
        <w:t>第三条</w:t>
      </w:r>
      <w:r>
        <w:rPr>
          <w:rFonts w:cs="Times New Roman"/>
          <w:szCs w:val="32"/>
        </w:rPr>
        <w:t xml:space="preserve">  党委学生工作部负责学校优良学风班奖项的评审、认定、检查和评估工作，对培养单位的优良学风班评定工作进行检查、监督和考核，组织校级评定工作小组对培养单位提交的优良学风班评定名单进行复核，对推荐班集体进行表彰奖励，并择优推荐参加省级和国家级更高荣誉的评比活动。</w:t>
      </w:r>
    </w:p>
    <w:p>
      <w:pPr>
        <w:ind w:firstLine="624" w:firstLineChars="200"/>
        <w:jc w:val="both"/>
        <w:rPr>
          <w:rFonts w:cs="Times New Roman"/>
          <w:szCs w:val="32"/>
        </w:rPr>
      </w:pPr>
      <w:r>
        <w:rPr>
          <w:rFonts w:cs="Times New Roman"/>
          <w:b/>
          <w:szCs w:val="32"/>
        </w:rPr>
        <w:t>第四条</w:t>
      </w:r>
      <w:r>
        <w:rPr>
          <w:rFonts w:cs="Times New Roman"/>
          <w:szCs w:val="32"/>
        </w:rPr>
        <w:t xml:space="preserve">  各培养单位成立评定工作小组，负责优良学风班的评定工作，工作小组成员应包括：培养单位主管学生工作的</w:t>
      </w:r>
      <w:r>
        <w:rPr>
          <w:rFonts w:cs="Times New Roman"/>
          <w:szCs w:val="32"/>
        </w:rPr>
        <w:t>党委（党总支、直属党支部）副书记，教师代表、班主任代表、辅导员和学生代表</w:t>
      </w:r>
      <w:r>
        <w:rPr>
          <w:rFonts w:cs="Times New Roman"/>
          <w:szCs w:val="32"/>
        </w:rPr>
        <w:t>等。各培养单位应当根据学校要求制定本单位优良学风班评定细则，公示后报党委学生工作部备案。</w:t>
      </w:r>
    </w:p>
    <w:p>
      <w:pPr>
        <w:ind w:firstLine="624" w:firstLineChars="200"/>
        <w:jc w:val="both"/>
        <w:rPr>
          <w:rFonts w:cs="Times New Roman"/>
          <w:szCs w:val="32"/>
        </w:rPr>
      </w:pPr>
    </w:p>
    <w:p>
      <w:pPr>
        <w:ind w:right="-18" w:rightChars="-6"/>
        <w:jc w:val="center"/>
        <w:rPr>
          <w:rFonts w:eastAsia="黑体" w:cs="Times New Roman"/>
          <w:szCs w:val="32"/>
        </w:rPr>
      </w:pPr>
      <w:r>
        <w:rPr>
          <w:rFonts w:eastAsia="黑体" w:cs="Times New Roman"/>
          <w:szCs w:val="32"/>
        </w:rPr>
        <w:t>第三章  评定对象、条件和名额</w:t>
      </w:r>
    </w:p>
    <w:p>
      <w:pPr>
        <w:ind w:firstLine="624" w:firstLineChars="200"/>
        <w:jc w:val="both"/>
        <w:rPr>
          <w:rFonts w:eastAsia="黑体" w:cs="Times New Roman"/>
          <w:szCs w:val="32"/>
        </w:rPr>
      </w:pPr>
      <w:r>
        <w:rPr>
          <w:rFonts w:cs="Times New Roman"/>
          <w:b/>
          <w:szCs w:val="32"/>
        </w:rPr>
        <w:t>第五条</w:t>
      </w:r>
      <w:r>
        <w:rPr>
          <w:rFonts w:cs="Times New Roman"/>
          <w:szCs w:val="32"/>
        </w:rPr>
        <w:t xml:space="preserve">  “优良学风班”评定工作于每年秋季学期开展，评定范围为本科学生班集体。</w:t>
      </w:r>
    </w:p>
    <w:p>
      <w:pPr>
        <w:ind w:firstLine="624" w:firstLineChars="200"/>
        <w:jc w:val="both"/>
        <w:rPr>
          <w:rFonts w:cs="Times New Roman"/>
          <w:szCs w:val="32"/>
        </w:rPr>
      </w:pPr>
      <w:r>
        <w:rPr>
          <w:rFonts w:cs="Times New Roman"/>
          <w:b/>
          <w:szCs w:val="32"/>
        </w:rPr>
        <w:t>第六条</w:t>
      </w:r>
      <w:r>
        <w:rPr>
          <w:rFonts w:cs="Times New Roman"/>
          <w:szCs w:val="32"/>
        </w:rPr>
        <w:t xml:space="preserve">  学校在学生班集体中设立优良学风班荣誉称号，优良学风班需符合以下条件：</w:t>
      </w:r>
    </w:p>
    <w:p>
      <w:pPr>
        <w:ind w:firstLine="624" w:firstLineChars="200"/>
        <w:jc w:val="both"/>
        <w:rPr>
          <w:rFonts w:cs="Times New Roman"/>
          <w:szCs w:val="32"/>
        </w:rPr>
      </w:pPr>
      <w:r>
        <w:rPr>
          <w:rFonts w:cs="Times New Roman"/>
          <w:szCs w:val="32"/>
        </w:rPr>
        <w:t>（一）德：班集体同学自觉维护宪法确立的根本制度和国家利益，坚持正确的政治方向，拥护中国共产党领导，遵守宪法、法律、法规，遵守公民道德规范，遵守《中山大学学生守则》《中山大学学生准则》以及学校各项管理规定；班集体同学思想上积极要求进步，</w:t>
      </w:r>
      <w:r>
        <w:rPr>
          <w:rFonts w:cs="Times New Roman"/>
          <w:szCs w:val="32"/>
        </w:rPr>
        <w:t>入党积极分子队伍数量较多</w:t>
      </w:r>
      <w:r>
        <w:rPr>
          <w:rFonts w:cs="Times New Roman"/>
          <w:szCs w:val="32"/>
        </w:rPr>
        <w:t>、素质较高、结构合理，党员模范带头作用充分发挥；班集体同学</w:t>
      </w:r>
      <w:r>
        <w:rPr>
          <w:rFonts w:cs="Times New Roman"/>
          <w:szCs w:val="32"/>
        </w:rPr>
        <w:t>积极参加政治学习和党性教育</w:t>
      </w:r>
      <w:r>
        <w:rPr>
          <w:rFonts w:cs="Times New Roman"/>
          <w:szCs w:val="32"/>
        </w:rPr>
        <w:t>，针对性强， 学习成效显著；班集体同学自觉维护国家安全，不损害学校声誉，不发表不当言论。</w:t>
      </w:r>
    </w:p>
    <w:p>
      <w:pPr>
        <w:ind w:firstLine="640"/>
        <w:jc w:val="both"/>
        <w:rPr>
          <w:rFonts w:cs="Times New Roman"/>
          <w:szCs w:val="32"/>
        </w:rPr>
      </w:pPr>
      <w:r>
        <w:rPr>
          <w:rFonts w:cs="Times New Roman"/>
          <w:szCs w:val="32"/>
        </w:rPr>
        <w:t>（二）</w:t>
      </w:r>
      <w:r>
        <w:rPr>
          <w:rFonts w:cs="Times New Roman"/>
          <w:kern w:val="0"/>
          <w:szCs w:val="32"/>
        </w:rPr>
        <w:t>智：班集体有优良的班风学风，班集体同学学习目的明确，学习态度端正，学习氛围浓厚，</w:t>
      </w:r>
      <w:r>
        <w:rPr>
          <w:rFonts w:cs="Times New Roman"/>
          <w:kern w:val="0"/>
          <w:szCs w:val="32"/>
        </w:rPr>
        <w:t>课堂出勤率高</w:t>
      </w:r>
      <w:r>
        <w:rPr>
          <w:rFonts w:cs="Times New Roman"/>
          <w:kern w:val="0"/>
          <w:szCs w:val="32"/>
        </w:rPr>
        <w:t>，课堂纪律好，班集体同学</w:t>
      </w:r>
      <w:r>
        <w:rPr>
          <w:rFonts w:cs="Times New Roman"/>
          <w:kern w:val="0"/>
          <w:szCs w:val="32"/>
        </w:rPr>
        <w:t>学习成绩优良率高</w:t>
      </w:r>
      <w:r>
        <w:rPr>
          <w:rFonts w:cs="Times New Roman"/>
          <w:kern w:val="0"/>
          <w:szCs w:val="32"/>
        </w:rPr>
        <w:t>，</w:t>
      </w:r>
      <w:r>
        <w:rPr>
          <w:rFonts w:cs="Times New Roman"/>
          <w:kern w:val="0"/>
          <w:szCs w:val="32"/>
        </w:rPr>
        <w:t>无考试违纪作弊情况发生</w:t>
      </w:r>
      <w:r>
        <w:rPr>
          <w:rFonts w:cs="Times New Roman"/>
          <w:kern w:val="0"/>
          <w:szCs w:val="32"/>
        </w:rPr>
        <w:t>；班集体同学</w:t>
      </w:r>
      <w:r>
        <w:rPr>
          <w:rFonts w:cs="Times New Roman"/>
          <w:kern w:val="0"/>
          <w:szCs w:val="32"/>
        </w:rPr>
        <w:t>积极参加讲座、报告，参加科学实验、学术竞赛、科研创新、劳动实践等第二课堂活动</w:t>
      </w:r>
      <w:r>
        <w:rPr>
          <w:rFonts w:cs="Times New Roman"/>
          <w:kern w:val="0"/>
          <w:szCs w:val="32"/>
        </w:rPr>
        <w:t>，效果显著。</w:t>
      </w:r>
    </w:p>
    <w:p>
      <w:pPr>
        <w:ind w:firstLine="640"/>
        <w:jc w:val="both"/>
        <w:rPr>
          <w:rFonts w:cs="Times New Roman"/>
          <w:szCs w:val="32"/>
        </w:rPr>
      </w:pPr>
      <w:r>
        <w:rPr>
          <w:rFonts w:cs="Times New Roman"/>
          <w:szCs w:val="32"/>
        </w:rPr>
        <w:t>（三）</w:t>
      </w:r>
      <w:r>
        <w:rPr>
          <w:rFonts w:cs="Times New Roman"/>
          <w:kern w:val="0"/>
          <w:szCs w:val="32"/>
        </w:rPr>
        <w:t>体：</w:t>
      </w:r>
      <w:r>
        <w:rPr>
          <w:rFonts w:cs="Times New Roman"/>
          <w:szCs w:val="32"/>
        </w:rPr>
        <w:t>班集体积极开展各项健康向上的</w:t>
      </w:r>
      <w:r>
        <w:rPr>
          <w:rFonts w:cs="Times New Roman"/>
          <w:szCs w:val="32"/>
        </w:rPr>
        <w:t>文体活动</w:t>
      </w:r>
      <w:r>
        <w:rPr>
          <w:rFonts w:cs="Times New Roman"/>
          <w:szCs w:val="32"/>
        </w:rPr>
        <w:t>；</w:t>
      </w:r>
      <w:r>
        <w:rPr>
          <w:rFonts w:cs="Times New Roman"/>
          <w:kern w:val="0"/>
          <w:szCs w:val="32"/>
        </w:rPr>
        <w:t>班集</w:t>
      </w:r>
      <w:bookmarkStart w:id="4" w:name="_GoBack"/>
      <w:bookmarkEnd w:id="4"/>
      <w:r>
        <w:rPr>
          <w:rFonts w:cs="Times New Roman"/>
          <w:kern w:val="0"/>
          <w:szCs w:val="32"/>
        </w:rPr>
        <w:t>体同学积极参加体育锻炼，</w:t>
      </w:r>
      <w:r>
        <w:rPr>
          <w:rFonts w:cs="Times New Roman"/>
          <w:kern w:val="0"/>
          <w:szCs w:val="32"/>
        </w:rPr>
        <w:t>体质测试参测率100%，合格率100%</w:t>
      </w:r>
      <w:r>
        <w:rPr>
          <w:rFonts w:cs="Times New Roman"/>
          <w:kern w:val="0"/>
          <w:szCs w:val="32"/>
        </w:rPr>
        <w:t>（获批准免测学生除外）。</w:t>
      </w:r>
    </w:p>
    <w:p>
      <w:pPr>
        <w:ind w:firstLine="624" w:firstLineChars="200"/>
        <w:rPr>
          <w:rFonts w:cs="Times New Roman"/>
          <w:kern w:val="0"/>
          <w:szCs w:val="32"/>
        </w:rPr>
      </w:pPr>
      <w:r>
        <w:rPr>
          <w:rFonts w:cs="Times New Roman"/>
          <w:szCs w:val="32"/>
        </w:rPr>
        <w:t>（四）美：</w:t>
      </w:r>
      <w:r>
        <w:rPr>
          <w:rFonts w:cs="Times New Roman"/>
          <w:kern w:val="0"/>
          <w:szCs w:val="32"/>
        </w:rPr>
        <w:t>自觉提高审美能力和人文素养，积极传承和弘扬中华美学。班集体文化积极向上，班集体风气朝气蓬勃；班集体同学积极践行社会主义核心价值观，积极发扬集体主义精神，弘扬中华传统美德。</w:t>
      </w:r>
    </w:p>
    <w:p>
      <w:pPr>
        <w:ind w:firstLine="624" w:firstLineChars="200"/>
        <w:jc w:val="both"/>
        <w:rPr>
          <w:rFonts w:cs="Times New Roman"/>
          <w:szCs w:val="32"/>
          <w:highlight w:val="yellow"/>
        </w:rPr>
      </w:pPr>
      <w:r>
        <w:rPr>
          <w:rFonts w:cs="Times New Roman"/>
          <w:szCs w:val="32"/>
        </w:rPr>
        <w:t>（五）劳：班集体积极组织和引导广大同学，结合学科和专业参加</w:t>
      </w:r>
      <w:r>
        <w:rPr>
          <w:rFonts w:cs="Times New Roman"/>
          <w:szCs w:val="32"/>
        </w:rPr>
        <w:t>实习实训、专业服务、社会实践等劳动教育活动</w:t>
      </w:r>
      <w:r>
        <w:rPr>
          <w:rFonts w:cs="Times New Roman"/>
          <w:szCs w:val="32"/>
        </w:rPr>
        <w:t>，引导同学们树立正确劳动价值观和良好劳动品质，以劳树德、以劳增智、以劳强体、以劳育美、以劳创新。</w:t>
      </w:r>
    </w:p>
    <w:p>
      <w:pPr>
        <w:ind w:firstLine="624" w:firstLineChars="200"/>
        <w:rPr>
          <w:rFonts w:cs="Times New Roman"/>
          <w:szCs w:val="32"/>
        </w:rPr>
      </w:pPr>
      <w:r>
        <w:rPr>
          <w:rFonts w:cs="Times New Roman"/>
          <w:szCs w:val="32"/>
        </w:rPr>
        <w:t>（六）其他：</w:t>
      </w:r>
      <w:r>
        <w:rPr>
          <w:rFonts w:cs="Times New Roman"/>
          <w:szCs w:val="32"/>
        </w:rPr>
        <w:t>班主任</w:t>
      </w:r>
      <w:r>
        <w:rPr>
          <w:rFonts w:cs="Times New Roman"/>
          <w:szCs w:val="32"/>
        </w:rPr>
        <w:t>积极参加班集体活动，积极指导班集体开展学术科研活动。</w:t>
      </w:r>
      <w:r>
        <w:rPr>
          <w:rFonts w:cs="Times New Roman"/>
          <w:szCs w:val="32"/>
        </w:rPr>
        <w:t>班委会</w:t>
      </w:r>
      <w:r>
        <w:rPr>
          <w:rFonts w:cs="Times New Roman"/>
          <w:szCs w:val="32"/>
        </w:rPr>
        <w:t xml:space="preserve">设置符合规范，党支部、团支部、班集体建设融合性好，取得显著成效；党团班干部以身作则，充分发挥先锋作用和模范带头作用，认真履行工作职责，积极为同学服务，能团结和带领同学开展丰富多彩的班集体活动，促进同学的全面发展；班集体制度健全，执行有力，富有成效。 </w:t>
      </w:r>
    </w:p>
    <w:p>
      <w:pPr>
        <w:ind w:firstLine="624" w:firstLineChars="200"/>
        <w:jc w:val="both"/>
        <w:rPr>
          <w:rFonts w:cs="Times New Roman"/>
          <w:szCs w:val="32"/>
        </w:rPr>
      </w:pPr>
      <w:r>
        <w:rPr>
          <w:rFonts w:cs="Times New Roman"/>
          <w:szCs w:val="32"/>
        </w:rPr>
        <w:t>（七）</w:t>
      </w:r>
      <w:r>
        <w:rPr>
          <w:rFonts w:cs="Times New Roman"/>
          <w:szCs w:val="32"/>
        </w:rPr>
        <w:t>年度内</w:t>
      </w:r>
      <w:r>
        <w:rPr>
          <w:rFonts w:cs="Times New Roman"/>
          <w:szCs w:val="32"/>
        </w:rPr>
        <w:t>班集体没有发生重大安全事故、舆情事件，班集体同学没有违反相关法律法规和学校规章制度，没有受到纪律处分，没有无故欠缴学费、住宿费和水电费等。</w:t>
      </w:r>
    </w:p>
    <w:p>
      <w:pPr>
        <w:ind w:firstLine="624" w:firstLineChars="200"/>
        <w:jc w:val="both"/>
        <w:rPr>
          <w:rFonts w:cs="Times New Roman"/>
          <w:szCs w:val="32"/>
        </w:rPr>
      </w:pPr>
      <w:r>
        <w:rPr>
          <w:rFonts w:cs="Times New Roman"/>
          <w:b/>
          <w:szCs w:val="32"/>
        </w:rPr>
        <w:t xml:space="preserve">第七条  </w:t>
      </w:r>
      <w:r>
        <w:rPr>
          <w:rFonts w:cs="Times New Roman"/>
          <w:szCs w:val="32"/>
        </w:rPr>
        <w:t xml:space="preserve">优良学风班荣誉称号不限名额，符合条件均可申报。    </w:t>
      </w:r>
    </w:p>
    <w:p>
      <w:pPr>
        <w:ind w:right="-18" w:rightChars="-6"/>
        <w:jc w:val="center"/>
        <w:rPr>
          <w:rFonts w:eastAsia="黑体" w:cs="Times New Roman"/>
          <w:szCs w:val="32"/>
        </w:rPr>
      </w:pPr>
    </w:p>
    <w:p>
      <w:pPr>
        <w:ind w:right="-18" w:rightChars="-6"/>
        <w:jc w:val="center"/>
        <w:rPr>
          <w:rFonts w:eastAsia="黑体" w:cs="Times New Roman"/>
          <w:szCs w:val="32"/>
        </w:rPr>
      </w:pPr>
      <w:r>
        <w:rPr>
          <w:rFonts w:eastAsia="黑体" w:cs="Times New Roman"/>
          <w:szCs w:val="32"/>
        </w:rPr>
        <w:t>第四章  评定流程和奖励办法</w:t>
      </w:r>
    </w:p>
    <w:p>
      <w:pPr>
        <w:ind w:firstLine="624" w:firstLineChars="200"/>
        <w:rPr>
          <w:rFonts w:cs="Times New Roman"/>
          <w:szCs w:val="32"/>
        </w:rPr>
      </w:pPr>
      <w:r>
        <w:rPr>
          <w:rFonts w:cs="Times New Roman"/>
          <w:b/>
          <w:szCs w:val="32"/>
        </w:rPr>
        <w:t>第八条</w:t>
      </w:r>
      <w:r>
        <w:rPr>
          <w:rFonts w:cs="Times New Roman"/>
          <w:szCs w:val="32"/>
        </w:rPr>
        <w:t xml:space="preserve">  优良学风班评定流程：</w:t>
      </w:r>
    </w:p>
    <w:p>
      <w:pPr>
        <w:ind w:firstLine="624" w:firstLineChars="200"/>
        <w:rPr>
          <w:rFonts w:cs="Times New Roman"/>
          <w:szCs w:val="32"/>
        </w:rPr>
      </w:pPr>
      <w:r>
        <w:rPr>
          <w:rFonts w:cs="Times New Roman"/>
          <w:szCs w:val="32"/>
        </w:rPr>
        <w:t>（一）党委学生工作部发布评定通知，</w:t>
      </w:r>
      <w:r>
        <w:rPr>
          <w:rFonts w:cs="Times New Roman"/>
          <w:color w:val="000000"/>
          <w:szCs w:val="32"/>
        </w:rPr>
        <w:t>一般于每学年秋季学期发布评定通知</w:t>
      </w:r>
      <w:r>
        <w:rPr>
          <w:rFonts w:cs="Times New Roman"/>
          <w:szCs w:val="32"/>
        </w:rPr>
        <w:t>；</w:t>
      </w:r>
    </w:p>
    <w:p>
      <w:pPr>
        <w:ind w:firstLine="624" w:firstLineChars="200"/>
        <w:rPr>
          <w:rFonts w:cs="Times New Roman"/>
          <w:szCs w:val="32"/>
        </w:rPr>
      </w:pPr>
      <w:r>
        <w:rPr>
          <w:rFonts w:cs="Times New Roman"/>
          <w:szCs w:val="32"/>
        </w:rPr>
        <w:t>（二）符合条件班集体申报，</w:t>
      </w:r>
      <w:r>
        <w:rPr>
          <w:rFonts w:cs="Times New Roman"/>
          <w:color w:val="000000"/>
          <w:szCs w:val="32"/>
        </w:rPr>
        <w:t>班集体应当按照通知要求提交相关资料至所在培养单位进行申报</w:t>
      </w:r>
      <w:r>
        <w:rPr>
          <w:rFonts w:cs="Times New Roman"/>
          <w:szCs w:val="32"/>
        </w:rPr>
        <w:t>；</w:t>
      </w:r>
    </w:p>
    <w:p>
      <w:pPr>
        <w:ind w:firstLine="624" w:firstLineChars="200"/>
        <w:rPr>
          <w:rFonts w:cs="Times New Roman"/>
          <w:szCs w:val="32"/>
        </w:rPr>
      </w:pPr>
      <w:r>
        <w:rPr>
          <w:rFonts w:cs="Times New Roman"/>
          <w:szCs w:val="32"/>
        </w:rPr>
        <w:t>（三）培养单位组织评定，形成优良学风班评定名单；</w:t>
      </w:r>
    </w:p>
    <w:p>
      <w:pPr>
        <w:ind w:firstLine="624" w:firstLineChars="200"/>
        <w:rPr>
          <w:rFonts w:cs="Times New Roman"/>
          <w:szCs w:val="32"/>
        </w:rPr>
      </w:pPr>
      <w:r>
        <w:rPr>
          <w:rFonts w:cs="Times New Roman"/>
          <w:szCs w:val="32"/>
        </w:rPr>
        <w:t>（四）培养单位向党委学生工作部报送评定结果；</w:t>
      </w:r>
    </w:p>
    <w:p>
      <w:pPr>
        <w:ind w:firstLine="624" w:firstLineChars="200"/>
        <w:rPr>
          <w:rFonts w:cs="Times New Roman"/>
          <w:szCs w:val="32"/>
        </w:rPr>
      </w:pPr>
      <w:r>
        <w:rPr>
          <w:rFonts w:cs="Times New Roman"/>
          <w:szCs w:val="32"/>
        </w:rPr>
        <w:t>（五）党委学生工作部组织校级评定工作小组对培养单位评定的结果进行复核；</w:t>
      </w:r>
    </w:p>
    <w:p>
      <w:pPr>
        <w:ind w:firstLine="624" w:firstLineChars="200"/>
        <w:rPr>
          <w:rFonts w:cs="Times New Roman"/>
          <w:szCs w:val="32"/>
        </w:rPr>
      </w:pPr>
      <w:r>
        <w:rPr>
          <w:rFonts w:cs="Times New Roman"/>
          <w:szCs w:val="32"/>
        </w:rPr>
        <w:t>（六）党委学生工作部公示评定结果；</w:t>
      </w:r>
    </w:p>
    <w:p>
      <w:pPr>
        <w:ind w:firstLine="624" w:firstLineChars="200"/>
        <w:rPr>
          <w:rFonts w:cs="Times New Roman"/>
          <w:szCs w:val="32"/>
        </w:rPr>
      </w:pPr>
      <w:r>
        <w:rPr>
          <w:rFonts w:cs="Times New Roman"/>
          <w:szCs w:val="32"/>
        </w:rPr>
        <w:t>（七）学校发文公布评定结果并组织表彰。</w:t>
      </w:r>
    </w:p>
    <w:p>
      <w:pPr>
        <w:ind w:firstLine="624" w:firstLineChars="200"/>
        <w:jc w:val="both"/>
        <w:rPr>
          <w:rFonts w:cs="Times New Roman"/>
          <w:szCs w:val="32"/>
        </w:rPr>
      </w:pPr>
      <w:r>
        <w:rPr>
          <w:rFonts w:cs="Times New Roman"/>
          <w:b/>
          <w:szCs w:val="32"/>
        </w:rPr>
        <w:t>第九条</w:t>
      </w:r>
      <w:r>
        <w:rPr>
          <w:rFonts w:cs="Times New Roman"/>
          <w:szCs w:val="32"/>
        </w:rPr>
        <w:t xml:space="preserve">  对评定结果有异议的，可在结果公布后五个工作日内，向党委学生工作部提出异议。党委学生工作部应当在接到意见后七个工作日内做出答复。</w:t>
      </w:r>
    </w:p>
    <w:p>
      <w:pPr>
        <w:ind w:firstLine="624" w:firstLineChars="200"/>
        <w:jc w:val="both"/>
        <w:rPr>
          <w:rFonts w:cs="Times New Roman"/>
          <w:szCs w:val="32"/>
        </w:rPr>
      </w:pPr>
      <w:r>
        <w:rPr>
          <w:rFonts w:cs="Times New Roman"/>
          <w:b/>
          <w:bCs/>
          <w:szCs w:val="32"/>
        </w:rPr>
        <w:t>第十条</w:t>
      </w:r>
      <w:r>
        <w:rPr>
          <w:rFonts w:cs="Times New Roman"/>
          <w:szCs w:val="32"/>
        </w:rPr>
        <w:t xml:space="preserve">  学校对优良学风班的奖励以精神奖励为主，物质奖励为辅，对被评定为“优良学风班”的班集体采用以下方式予以表彰：</w:t>
      </w:r>
    </w:p>
    <w:p>
      <w:pPr>
        <w:numPr>
          <w:ilvl w:val="0"/>
          <w:numId w:val="1"/>
        </w:numPr>
        <w:adjustRightInd/>
        <w:snapToGrid/>
        <w:spacing w:line="240" w:lineRule="auto"/>
        <w:jc w:val="both"/>
        <w:rPr>
          <w:rFonts w:cs="Times New Roman"/>
          <w:szCs w:val="32"/>
        </w:rPr>
      </w:pPr>
      <w:r>
        <w:rPr>
          <w:rFonts w:cs="Times New Roman"/>
          <w:szCs w:val="32"/>
        </w:rPr>
        <w:t>授予荣誉称号；</w:t>
      </w:r>
    </w:p>
    <w:p>
      <w:pPr>
        <w:numPr>
          <w:ilvl w:val="0"/>
          <w:numId w:val="1"/>
        </w:numPr>
        <w:adjustRightInd/>
        <w:snapToGrid/>
        <w:spacing w:line="240" w:lineRule="auto"/>
        <w:jc w:val="both"/>
        <w:rPr>
          <w:rFonts w:cs="Times New Roman"/>
          <w:szCs w:val="32"/>
        </w:rPr>
      </w:pPr>
      <w:r>
        <w:rPr>
          <w:rFonts w:cs="Times New Roman"/>
          <w:szCs w:val="32"/>
        </w:rPr>
        <w:t>通报表扬；</w:t>
      </w:r>
    </w:p>
    <w:p>
      <w:pPr>
        <w:numPr>
          <w:ilvl w:val="0"/>
          <w:numId w:val="1"/>
        </w:numPr>
        <w:adjustRightInd/>
        <w:snapToGrid/>
        <w:spacing w:line="240" w:lineRule="auto"/>
        <w:jc w:val="both"/>
        <w:rPr>
          <w:rFonts w:cs="Times New Roman"/>
          <w:szCs w:val="32"/>
        </w:rPr>
      </w:pPr>
      <w:r>
        <w:rPr>
          <w:rFonts w:cs="Times New Roman"/>
          <w:szCs w:val="32"/>
        </w:rPr>
        <w:t>颁发奖牌；</w:t>
      </w:r>
    </w:p>
    <w:p>
      <w:pPr>
        <w:numPr>
          <w:ilvl w:val="0"/>
          <w:numId w:val="1"/>
        </w:numPr>
        <w:adjustRightInd/>
        <w:snapToGrid/>
        <w:spacing w:line="240" w:lineRule="auto"/>
        <w:jc w:val="both"/>
        <w:rPr>
          <w:rFonts w:cs="Times New Roman"/>
          <w:szCs w:val="32"/>
        </w:rPr>
      </w:pPr>
      <w:r>
        <w:rPr>
          <w:rFonts w:cs="Times New Roman"/>
          <w:szCs w:val="32"/>
        </w:rPr>
        <w:t>奖金。</w:t>
      </w:r>
    </w:p>
    <w:p>
      <w:pPr>
        <w:ind w:right="-18" w:rightChars="-6"/>
        <w:jc w:val="center"/>
        <w:rPr>
          <w:rFonts w:eastAsia="黑体" w:cs="Times New Roman"/>
          <w:szCs w:val="32"/>
        </w:rPr>
      </w:pPr>
    </w:p>
    <w:p>
      <w:pPr>
        <w:ind w:right="-18" w:rightChars="-6"/>
        <w:jc w:val="center"/>
        <w:rPr>
          <w:rFonts w:eastAsia="黑体" w:cs="Times New Roman"/>
          <w:szCs w:val="32"/>
        </w:rPr>
      </w:pPr>
      <w:r>
        <w:rPr>
          <w:rFonts w:eastAsia="黑体" w:cs="Times New Roman"/>
          <w:szCs w:val="32"/>
        </w:rPr>
        <w:t>第五章  责任追究</w:t>
      </w:r>
    </w:p>
    <w:p>
      <w:pPr>
        <w:ind w:firstLine="624" w:firstLineChars="200"/>
        <w:jc w:val="both"/>
        <w:rPr>
          <w:rFonts w:cs="Times New Roman"/>
          <w:szCs w:val="32"/>
        </w:rPr>
      </w:pPr>
      <w:r>
        <w:rPr>
          <w:rFonts w:cs="Times New Roman"/>
          <w:b/>
          <w:bCs/>
          <w:szCs w:val="32"/>
        </w:rPr>
        <w:t>第十一条</w:t>
      </w:r>
      <w:r>
        <w:rPr>
          <w:rFonts w:cs="Times New Roman"/>
          <w:szCs w:val="32"/>
        </w:rPr>
        <w:t xml:space="preserve">  在评定过程中，凡有徇私舞弊、弄虚作假者，取消其参评资格，并</w:t>
      </w:r>
      <w:r>
        <w:rPr>
          <w:rFonts w:cs="Times New Roman"/>
          <w:color w:val="000000"/>
          <w:kern w:val="0"/>
          <w:szCs w:val="32"/>
        </w:rPr>
        <w:t>在一定范围内对责任学生进行通报批评</w:t>
      </w:r>
      <w:r>
        <w:rPr>
          <w:rFonts w:cs="Times New Roman"/>
          <w:szCs w:val="32"/>
        </w:rPr>
        <w:t>。或者表彰后，如发现获奖班集体在参评当年有任何不符合获奖条件的，由</w:t>
      </w:r>
      <w:r>
        <w:rPr>
          <w:rFonts w:cs="Times New Roman"/>
          <w:bCs/>
          <w:snapToGrid w:val="0"/>
          <w:kern w:val="0"/>
          <w:szCs w:val="32"/>
        </w:rPr>
        <w:t>党委学生工作部</w:t>
      </w:r>
      <w:r>
        <w:rPr>
          <w:rFonts w:cs="Times New Roman"/>
          <w:szCs w:val="32"/>
        </w:rPr>
        <w:t>收回奖励，并在全校通报。</w:t>
      </w:r>
    </w:p>
    <w:p>
      <w:pPr>
        <w:ind w:firstLine="624" w:firstLineChars="200"/>
        <w:rPr>
          <w:rFonts w:cs="Times New Roman"/>
          <w:color w:val="000000"/>
          <w:kern w:val="0"/>
          <w:szCs w:val="32"/>
        </w:rPr>
      </w:pPr>
      <w:r>
        <w:rPr>
          <w:rFonts w:cs="Times New Roman"/>
          <w:b/>
          <w:color w:val="000000"/>
          <w:kern w:val="0"/>
          <w:szCs w:val="32"/>
        </w:rPr>
        <w:t>第十二条</w:t>
      </w:r>
      <w:r>
        <w:rPr>
          <w:rFonts w:cs="Times New Roman"/>
          <w:color w:val="000000"/>
          <w:kern w:val="0"/>
          <w:szCs w:val="32"/>
        </w:rPr>
        <w:t xml:space="preserve">  培养单位对本单位优良学风班的评定结果负责，党委学生工作部对优良学风班评定的复核结果负责。有下列行为之一的，应当追究相关人员的责任：</w:t>
      </w:r>
    </w:p>
    <w:p>
      <w:pPr>
        <w:ind w:firstLine="624" w:firstLineChars="200"/>
        <w:rPr>
          <w:rFonts w:cs="Times New Roman"/>
          <w:color w:val="000000"/>
          <w:kern w:val="0"/>
          <w:szCs w:val="32"/>
        </w:rPr>
      </w:pPr>
      <w:r>
        <w:rPr>
          <w:rFonts w:cs="Times New Roman"/>
          <w:color w:val="000000"/>
          <w:kern w:val="0"/>
          <w:szCs w:val="32"/>
        </w:rPr>
        <w:t>（一）在评定过程中，未核实班集体申报材料或发现班集体申报材料不实却隐瞒不报；</w:t>
      </w:r>
    </w:p>
    <w:p>
      <w:pPr>
        <w:ind w:firstLine="624" w:firstLineChars="200"/>
        <w:rPr>
          <w:rFonts w:cs="Times New Roman"/>
          <w:color w:val="000000"/>
          <w:kern w:val="0"/>
          <w:szCs w:val="32"/>
        </w:rPr>
      </w:pPr>
      <w:r>
        <w:rPr>
          <w:rFonts w:cs="Times New Roman"/>
          <w:color w:val="000000"/>
          <w:kern w:val="0"/>
          <w:szCs w:val="32"/>
        </w:rPr>
        <w:t>（二）因未履职尽责造成恶劣影响和后果；</w:t>
      </w:r>
    </w:p>
    <w:p>
      <w:pPr>
        <w:ind w:firstLine="624" w:firstLineChars="200"/>
        <w:rPr>
          <w:rFonts w:cs="Times New Roman"/>
          <w:color w:val="000000"/>
          <w:kern w:val="0"/>
          <w:szCs w:val="32"/>
        </w:rPr>
      </w:pPr>
      <w:r>
        <w:rPr>
          <w:rFonts w:cs="Times New Roman"/>
          <w:color w:val="000000"/>
          <w:kern w:val="0"/>
          <w:szCs w:val="32"/>
        </w:rPr>
        <w:t>（三）存在其他违规行为。</w:t>
      </w:r>
    </w:p>
    <w:p>
      <w:pPr>
        <w:ind w:firstLine="624" w:firstLineChars="200"/>
        <w:jc w:val="both"/>
        <w:rPr>
          <w:rFonts w:cs="Times New Roman"/>
          <w:szCs w:val="32"/>
        </w:rPr>
      </w:pPr>
      <w:r>
        <w:rPr>
          <w:rFonts w:cs="Times New Roman"/>
          <w:b/>
          <w:color w:val="000000"/>
          <w:kern w:val="0"/>
          <w:szCs w:val="32"/>
        </w:rPr>
        <w:t>第十三条</w:t>
      </w:r>
      <w:r>
        <w:rPr>
          <w:rFonts w:cs="Times New Roman"/>
          <w:color w:val="000000"/>
          <w:kern w:val="0"/>
          <w:szCs w:val="32"/>
        </w:rPr>
        <w:t xml:space="preserve">  相关人员有第十二条所列行为之一的，所在单位根据其行为的性质、情节及所造成后果的严重程度，对相关人员采取以下措施：</w:t>
      </w:r>
    </w:p>
    <w:p>
      <w:pPr>
        <w:topLinePunct/>
        <w:ind w:firstLine="624" w:firstLineChars="200"/>
        <w:rPr>
          <w:rFonts w:cs="Times New Roman"/>
          <w:color w:val="000000"/>
          <w:kern w:val="0"/>
          <w:szCs w:val="32"/>
        </w:rPr>
      </w:pPr>
      <w:r>
        <w:rPr>
          <w:rFonts w:cs="Times New Roman"/>
          <w:color w:val="000000"/>
          <w:kern w:val="0"/>
          <w:szCs w:val="32"/>
        </w:rPr>
        <w:t>（一）批评教育；</w:t>
      </w:r>
    </w:p>
    <w:p>
      <w:pPr>
        <w:topLinePunct/>
        <w:ind w:firstLine="624" w:firstLineChars="200"/>
        <w:rPr>
          <w:rFonts w:cs="Times New Roman"/>
          <w:color w:val="000000"/>
          <w:kern w:val="0"/>
          <w:szCs w:val="32"/>
        </w:rPr>
      </w:pPr>
      <w:r>
        <w:rPr>
          <w:rFonts w:cs="Times New Roman"/>
          <w:color w:val="000000"/>
          <w:kern w:val="0"/>
          <w:szCs w:val="32"/>
        </w:rPr>
        <w:t>（二）责令作出书面检查；</w:t>
      </w:r>
    </w:p>
    <w:p>
      <w:pPr>
        <w:topLinePunct/>
        <w:ind w:firstLine="624" w:firstLineChars="200"/>
        <w:rPr>
          <w:rFonts w:cs="Times New Roman"/>
          <w:color w:val="000000"/>
          <w:kern w:val="0"/>
          <w:szCs w:val="32"/>
        </w:rPr>
      </w:pPr>
      <w:r>
        <w:rPr>
          <w:rFonts w:cs="Times New Roman"/>
          <w:color w:val="000000"/>
          <w:kern w:val="0"/>
          <w:szCs w:val="32"/>
        </w:rPr>
        <w:t>（三）在一定范围内通报批评；</w:t>
      </w:r>
    </w:p>
    <w:p>
      <w:pPr>
        <w:topLinePunct/>
        <w:ind w:firstLine="624" w:firstLineChars="200"/>
        <w:rPr>
          <w:rFonts w:cs="Times New Roman"/>
          <w:color w:val="000000"/>
          <w:kern w:val="0"/>
          <w:szCs w:val="32"/>
        </w:rPr>
      </w:pPr>
      <w:r>
        <w:rPr>
          <w:rFonts w:cs="Times New Roman"/>
          <w:color w:val="000000"/>
          <w:kern w:val="0"/>
          <w:szCs w:val="32"/>
        </w:rPr>
        <w:t>（四）取消年度评先评优资格。</w:t>
      </w:r>
    </w:p>
    <w:p>
      <w:pPr>
        <w:ind w:firstLine="624" w:firstLineChars="200"/>
        <w:rPr>
          <w:rFonts w:cs="Times New Roman"/>
          <w:color w:val="000000"/>
          <w:kern w:val="0"/>
          <w:szCs w:val="32"/>
        </w:rPr>
      </w:pPr>
      <w:r>
        <w:rPr>
          <w:rFonts w:cs="Times New Roman"/>
          <w:color w:val="000000"/>
          <w:kern w:val="0"/>
          <w:szCs w:val="32"/>
        </w:rPr>
        <w:t>以上措施可以单独适用或者合并适用。构成违纪的，由中山大学纪委办公室、监察处依照有关党纪法规和学校规定作出处理；需要追究领导责任的，按照有关党纪法规和学校规定对有关部门、单位及其领导人员实行问责。</w:t>
      </w:r>
      <w:bookmarkStart w:id="1" w:name="_Hlk21444012"/>
      <w:r>
        <w:rPr>
          <w:rFonts w:cs="Times New Roman"/>
          <w:color w:val="000000"/>
          <w:kern w:val="0"/>
          <w:szCs w:val="32"/>
        </w:rPr>
        <w:t>涉嫌犯罪的，移送国家有关机关处理。</w:t>
      </w:r>
    </w:p>
    <w:p>
      <w:pPr>
        <w:ind w:firstLine="624" w:firstLineChars="200"/>
        <w:rPr>
          <w:rFonts w:cs="Times New Roman"/>
          <w:color w:val="000000"/>
          <w:kern w:val="0"/>
          <w:szCs w:val="32"/>
        </w:rPr>
      </w:pPr>
    </w:p>
    <w:p>
      <w:pPr>
        <w:ind w:right="-18" w:rightChars="-6"/>
        <w:jc w:val="center"/>
        <w:rPr>
          <w:rFonts w:eastAsia="黑体" w:cs="Times New Roman"/>
          <w:szCs w:val="32"/>
        </w:rPr>
      </w:pPr>
      <w:r>
        <w:rPr>
          <w:rFonts w:eastAsia="黑体" w:cs="Times New Roman"/>
          <w:szCs w:val="32"/>
        </w:rPr>
        <w:t>第六章  附则</w:t>
      </w:r>
      <w:bookmarkEnd w:id="1"/>
    </w:p>
    <w:p>
      <w:pPr>
        <w:ind w:firstLine="624" w:firstLineChars="200"/>
        <w:jc w:val="both"/>
        <w:rPr>
          <w:rFonts w:cs="Times New Roman"/>
          <w:kern w:val="0"/>
          <w:szCs w:val="32"/>
        </w:rPr>
      </w:pPr>
      <w:r>
        <w:rPr>
          <w:rFonts w:cs="Times New Roman"/>
          <w:b/>
          <w:kern w:val="0"/>
          <w:szCs w:val="32"/>
        </w:rPr>
        <w:t>第十四条</w:t>
      </w:r>
      <w:r>
        <w:rPr>
          <w:rFonts w:cs="Times New Roman"/>
          <w:kern w:val="0"/>
          <w:szCs w:val="32"/>
        </w:rPr>
        <w:t xml:space="preserve">  本办法由党委学生工作部负责解释。</w:t>
      </w:r>
    </w:p>
    <w:p>
      <w:pPr>
        <w:ind w:firstLine="624" w:firstLineChars="200"/>
        <w:jc w:val="both"/>
        <w:rPr>
          <w:rFonts w:cs="Times New Roman"/>
          <w:bCs/>
          <w:snapToGrid w:val="0"/>
          <w:kern w:val="0"/>
          <w:szCs w:val="32"/>
        </w:rPr>
      </w:pPr>
      <w:r>
        <w:rPr>
          <w:rFonts w:cs="Times New Roman"/>
          <w:b/>
          <w:snapToGrid w:val="0"/>
          <w:kern w:val="0"/>
          <w:szCs w:val="32"/>
        </w:rPr>
        <w:t>第十五条</w:t>
      </w:r>
      <w:r>
        <w:rPr>
          <w:rFonts w:cs="Times New Roman"/>
          <w:bCs/>
          <w:snapToGrid w:val="0"/>
          <w:kern w:val="0"/>
          <w:szCs w:val="32"/>
        </w:rPr>
        <w:t xml:space="preserve">  本办法自</w:t>
      </w:r>
      <w:r>
        <w:rPr>
          <w:rFonts w:hint="eastAsia" w:cs="Times New Roman"/>
          <w:bCs/>
          <w:snapToGrid w:val="0"/>
          <w:kern w:val="0"/>
          <w:szCs w:val="32"/>
        </w:rPr>
        <w:t>公布之日</w:t>
      </w:r>
      <w:r>
        <w:rPr>
          <w:rFonts w:cs="Times New Roman"/>
          <w:bCs/>
          <w:snapToGrid w:val="0"/>
          <w:kern w:val="0"/>
          <w:szCs w:val="32"/>
        </w:rPr>
        <w:t>起施行。本办法实施后，如相关文件中有与本办法规定不一致的，以本办法为准，如国家、地方和学校政策有调整，按相应规定执行。</w:t>
      </w:r>
    </w:p>
    <w:p>
      <w:pPr>
        <w:ind w:firstLine="624" w:firstLineChars="200"/>
        <w:jc w:val="both"/>
        <w:rPr>
          <w:rFonts w:cs="Times New Roman"/>
          <w:kern w:val="0"/>
          <w:szCs w:val="32"/>
        </w:rPr>
      </w:pPr>
    </w:p>
    <w:p/>
    <w:p/>
    <w:p/>
    <w:p/>
    <w:p>
      <w:pPr>
        <w:sectPr>
          <w:footnotePr>
            <w:numFmt w:val="decimalEnclosedCircleChinese"/>
            <w:numRestart w:val="eachPage"/>
          </w:footnotePr>
          <w:pgSz w:w="11906" w:h="16838"/>
          <w:pgMar w:top="2098" w:right="1588" w:bottom="2041" w:left="1588" w:header="851" w:footer="1644" w:gutter="0"/>
          <w:cols w:space="425" w:num="1" w:sep="1"/>
          <w:docGrid w:type="linesAndChars" w:linePitch="577" w:charSpace="-1683"/>
        </w:sectPr>
      </w:pPr>
    </w:p>
    <w:p/>
    <w:p/>
    <w:p/>
    <w:p/>
    <w:p/>
    <w:p/>
    <w:p/>
    <w:p/>
    <w:p/>
    <w:p/>
    <w:p/>
    <w:p/>
    <w:p/>
    <w:p/>
    <w:p/>
    <w:p/>
    <w:p/>
    <w:p/>
    <w:p/>
    <w:p/>
    <w:p/>
    <w:p>
      <w:pPr>
        <w:ind w:firstLine="645"/>
        <w:jc w:val="right"/>
        <w:rPr>
          <w:szCs w:val="32"/>
        </w:rPr>
      </w:pPr>
      <w:bookmarkStart w:id="2" w:name="OLE_LINK1"/>
      <w:bookmarkStart w:id="3" w:name="OLE_LINK2"/>
    </w:p>
    <w:p>
      <w:pPr>
        <w:pBdr>
          <w:top w:val="single" w:color="auto" w:sz="4" w:space="0"/>
          <w:bottom w:val="single" w:color="auto" w:sz="4" w:space="1"/>
          <w:between w:val="single" w:color="auto" w:sz="4" w:space="1"/>
        </w:pBdr>
        <w:ind w:firstLine="272" w:firstLineChars="100"/>
        <w:rPr>
          <w:rFonts w:eastAsia="黑体"/>
        </w:rPr>
      </w:pPr>
      <w:r>
        <w:rPr>
          <w:sz w:val="28"/>
          <w:szCs w:val="28"/>
        </w:rPr>
        <w:t xml:space="preserve">中山大学校长办公室      </w:t>
      </w:r>
      <w:r>
        <w:rPr>
          <w:rFonts w:hint="eastAsia"/>
          <w:sz w:val="28"/>
          <w:szCs w:val="28"/>
        </w:rPr>
        <w:t>主动公开</w:t>
      </w:r>
      <w:r>
        <w:rPr>
          <w:sz w:val="28"/>
          <w:szCs w:val="28"/>
        </w:rPr>
        <w:t xml:space="preserve">  </w:t>
      </w:r>
      <w:r>
        <w:rPr>
          <w:rFonts w:hint="eastAsia"/>
          <w:sz w:val="28"/>
          <w:szCs w:val="28"/>
        </w:rPr>
        <w:t xml:space="preserve">   </w:t>
      </w:r>
      <w:r>
        <w:rPr>
          <w:sz w:val="28"/>
          <w:szCs w:val="28"/>
        </w:rPr>
        <w:t xml:space="preserve">    2020年10月9日印发</w:t>
      </w:r>
      <w:bookmarkEnd w:id="2"/>
      <w:bookmarkEnd w:id="3"/>
    </w:p>
    <w:sectPr>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C7A9D201-6982-0DA0-6B5D-AD6357BC9CB8}"/>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embedRegular r:id="rId2" w:fontKey="{5A0A7EA2-6149-735C-6C5D-AD638908E343}"/>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Songti SC Regular">
    <w:panose1 w:val="02010800040101010101"/>
    <w:charset w:val="86"/>
    <w:family w:val="auto"/>
    <w:pitch w:val="default"/>
    <w:sig w:usb0="00000001" w:usb1="080F0000" w:usb2="00000000" w:usb3="00000000" w:csb0="00040000" w:csb1="00000000"/>
  </w:font>
  <w:font w:name="Songti SC Bold">
    <w:panose1 w:val="02010800040101010101"/>
    <w:charset w:val="86"/>
    <w:family w:val="auto"/>
    <w:pitch w:val="default"/>
    <w:sig w:usb0="00000001" w:usb1="080F0000" w:usb2="00000000" w:usb3="00000000" w:csb0="00040000" w:csb1="00000000"/>
  </w:font>
  <w:font w:name="Symbol">
    <w:altName w:val="Kingsoft Sign"/>
    <w:panose1 w:val="00000000000000000000"/>
    <w:charset w:val="00"/>
    <w:family w:val="auto"/>
    <w:pitch w:val="default"/>
    <w:sig w:usb0="00000000" w:usb1="00000000" w:usb2="00000000" w:usb3="00000000" w:csb0="00000000" w:csb1="00000000"/>
  </w:font>
  <w:font w:name="Microsoft YaHei">
    <w:altName w:val="汉仪旗黑"/>
    <w:panose1 w:val="00000000000000000000"/>
    <w:charset w:val="00"/>
    <w:family w:val="auto"/>
    <w:pitch w:val="default"/>
    <w:sig w:usb0="00000000" w:usb1="00000000" w:usb2="00000000" w:usb3="00000000" w:csb0="00000000" w:csb1="00000000"/>
  </w:font>
  <w:font w:name="汉仪旗黑">
    <w:panose1 w:val="00020600040101010101"/>
    <w:charset w:val="86"/>
    <w:family w:val="auto"/>
    <w:pitch w:val="default"/>
    <w:sig w:usb0="A00002BF" w:usb1="1ACF7CFA" w:usb2="00000016" w:usb3="00000000" w:csb0="0004009F" w:csb1="DFD70000"/>
  </w:font>
  <w:font w:name="Arial">
    <w:panose1 w:val="020B0604020202090204"/>
    <w:charset w:val="00"/>
    <w:family w:val="auto"/>
    <w:pitch w:val="default"/>
    <w:sig w:usb0="E0000AFF" w:usb1="00007843" w:usb2="00000001" w:usb3="00000000" w:csb0="400001BF" w:csb1="DFF70000"/>
  </w:font>
  <w:font w:name="HiddenHorzOCR">
    <w:altName w:val="苹方-简"/>
    <w:panose1 w:val="00000000000000000000"/>
    <w:charset w:val="00"/>
    <w:family w:val="auto"/>
    <w:pitch w:val="default"/>
    <w:sig w:usb0="00000000" w:usb1="00000000" w:usb2="00000000" w:usb3="00000000" w:csb0="00000000" w:csb1="00000000"/>
  </w:font>
  <w:font w:name="simsun">
    <w:altName w:val="苹方-简"/>
    <w:panose1 w:val="00000000000000000000"/>
    <w:charset w:val="00"/>
    <w:family w:val="auto"/>
    <w:pitch w:val="default"/>
    <w:sig w:usb0="00000000" w:usb1="00000000" w:usb2="00000000" w:usb3="00000000" w:csb0="00000000" w:csb1="00000000"/>
  </w:font>
  <w:font w:name="ˎ̥">
    <w:altName w:val="苹方-简"/>
    <w:panose1 w:val="00000000000000000000"/>
    <w:charset w:val="00"/>
    <w:family w:val="auto"/>
    <w:pitch w:val="default"/>
    <w:sig w:usb0="00000000" w:usb1="00000000" w:usb2="00000000" w:usb3="00000000" w:csb0="00000000" w:csb1="00000000"/>
  </w:font>
  <w:font w:name="Kingsoft Sign">
    <w:panose1 w:val="05050102010706020507"/>
    <w:charset w:val="00"/>
    <w:family w:val="auto"/>
    <w:pitch w:val="default"/>
    <w:sig w:usb0="00000000" w:usb1="10000000" w:usb2="00000000" w:usb3="00000000" w:csb0="00000001" w:csb1="00000000"/>
  </w:font>
  <w:font w:name="Helvetica">
    <w:panose1 w:val="00000000000000000000"/>
    <w:charset w:val="00"/>
    <w:family w:val="auto"/>
    <w:pitch w:val="default"/>
    <w:sig w:usb0="E00002FF" w:usb1="5000785B" w:usb2="00000000" w:usb3="00000000" w:csb0="2000019F" w:csb1="4F010000"/>
  </w:font>
  <w:font w:name="Times-Roman">
    <w:altName w:val="苹方-简"/>
    <w:panose1 w:val="00000000000000000000"/>
    <w:charset w:val="00"/>
    <w:family w:val="auto"/>
    <w:pitch w:val="default"/>
    <w:sig w:usb0="00000000" w:usb1="00000000" w:usb2="00000000" w:usb3="00000000" w:csb0="00000000" w:csb1="00000000"/>
  </w:font>
  <w:font w:name="宋体-简">
    <w:panose1 w:val="02010800040101010101"/>
    <w:charset w:val="86"/>
    <w:family w:val="auto"/>
    <w:pitch w:val="default"/>
    <w:sig w:usb0="00000001" w:usb1="080F0000" w:usb2="00000000" w:usb3="00000000" w:csb0="00040000" w:csb1="00000000"/>
  </w:font>
  <w:font w:name="方正楷体_GBK">
    <w:panose1 w:val="02000000000000000000"/>
    <w:charset w:val="86"/>
    <w:family w:val="auto"/>
    <w:pitch w:val="default"/>
    <w:sig w:usb0="800002BF" w:usb1="38CF7CFA" w:usb2="00000016" w:usb3="00000000" w:csb0="00040000" w:csb1="00000000"/>
  </w:font>
  <w:font w:name="Webdings">
    <w:panose1 w:val="05030102010509060703"/>
    <w:charset w:val="00"/>
    <w:family w:val="auto"/>
    <w:pitch w:val="default"/>
    <w:sig w:usb0="00000000" w:usb1="00000000" w:usb2="00000000" w:usb3="00000000" w:csb0="80000000" w:csb1="00000000"/>
  </w:font>
  <w:font w:name="Arial Unicode MS">
    <w:panose1 w:val="020B0604020202020204"/>
    <w:charset w:val="86"/>
    <w:family w:val="auto"/>
    <w:pitch w:val="default"/>
    <w:sig w:usb0="FFFFFFFF" w:usb1="E9FFFFFF" w:usb2="0000003F" w:usb3="00000000" w:csb0="603F01FF" w:csb1="FFFF0000"/>
  </w:font>
  <w:font w:name="Songti SC">
    <w:panose1 w:val="02010800040101010101"/>
    <w:charset w:val="86"/>
    <w:family w:val="auto"/>
    <w:pitch w:val="default"/>
    <w:sig w:usb0="00000001" w:usb1="080F0000" w:usb2="00000000" w:usb3="00000000" w:csb0="00040000" w:csb1="00000000"/>
  </w:font>
  <w:font w:name="仿宋_GB2312">
    <w:altName w:val="方正仿宋_GBK"/>
    <w:panose1 w:val="02010609030101010101"/>
    <w:charset w:val="86"/>
    <w:family w:val="modern"/>
    <w:pitch w:val="default"/>
    <w:sig w:usb0="00000000" w:usb1="00000000" w:usb2="00000000" w:usb3="00000000" w:csb0="00040000" w:csb1="00000000"/>
  </w:font>
  <w:font w:name="黑体">
    <w:panose1 w:val="02010609060101010101"/>
    <w:charset w:val="86"/>
    <w:family w:val="modern"/>
    <w:pitch w:val="default"/>
    <w:sig w:usb0="800002BF" w:usb1="38CF7CFA" w:usb2="00000016" w:usb3="00000000" w:csb0="00040001" w:csb1="00000000"/>
    <w:embedRegular r:id="rId3" w:fontKey="{A86391B5-6999-1F00-6C5D-AD637EBCD97A}"/>
  </w:font>
  <w:font w:name="方正小标宋简体">
    <w:panose1 w:val="03000509000000000000"/>
    <w:charset w:val="86"/>
    <w:family w:val="auto"/>
    <w:pitch w:val="default"/>
    <w:sig w:usb0="00000001" w:usb1="080E0000" w:usb2="00000000" w:usb3="00000000" w:csb0="00040000" w:csb1="00000000"/>
    <w:embedRegular r:id="rId4" w:fontKey="{3195227F-1C90-6354-6C5D-AD639A459D5D}"/>
  </w:font>
  <w:font w:name="冬青黑体简体中文">
    <w:panose1 w:val="020B0300000000000000"/>
    <w:charset w:val="86"/>
    <w:family w:val="auto"/>
    <w:pitch w:val="default"/>
    <w:sig w:usb0="A00002BF" w:usb1="1ACF7CFA" w:usb2="00000016" w:usb3="00000000" w:csb0="00060007" w:csb1="00000000"/>
  </w:font>
  <w:font w:name="方正仿宋_GBK">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0"/>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0"/>
    </w:sdtPr>
    <w:sdtEndPr>
      <w:rPr>
        <w:rFonts w:ascii="Times New Roman" w:hAnsi="Times New Roman" w:cs="Times New Roman"/>
        <w:sz w:val="28"/>
        <w:szCs w:val="28"/>
      </w:rPr>
    </w:sdtEndPr>
    <w:sdtContent>
      <w:p>
        <w:pPr>
          <w:pStyle w:val="5"/>
          <w:ind w:firstLine="360" w:firstLineChars="20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21526F6"/>
    <w:multiLevelType w:val="multilevel"/>
    <w:tmpl w:val="521526F6"/>
    <w:lvl w:ilvl="0" w:tentative="0">
      <w:start w:val="1"/>
      <w:numFmt w:val="japaneseCounting"/>
      <w:lvlText w:val="（%1）"/>
      <w:lvlJc w:val="left"/>
      <w:pPr>
        <w:ind w:left="1720" w:hanging="108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5B88"/>
    <w:rsid w:val="000133BA"/>
    <w:rsid w:val="00016CDC"/>
    <w:rsid w:val="00030B15"/>
    <w:rsid w:val="00032809"/>
    <w:rsid w:val="00047A3B"/>
    <w:rsid w:val="000622F0"/>
    <w:rsid w:val="0007068D"/>
    <w:rsid w:val="00086706"/>
    <w:rsid w:val="000D6A64"/>
    <w:rsid w:val="000E3BC9"/>
    <w:rsid w:val="000E40F2"/>
    <w:rsid w:val="00134325"/>
    <w:rsid w:val="0014608B"/>
    <w:rsid w:val="00160C91"/>
    <w:rsid w:val="00174B4D"/>
    <w:rsid w:val="00176594"/>
    <w:rsid w:val="00180691"/>
    <w:rsid w:val="00192A77"/>
    <w:rsid w:val="001A15AC"/>
    <w:rsid w:val="001A4D7B"/>
    <w:rsid w:val="001B2074"/>
    <w:rsid w:val="001C4193"/>
    <w:rsid w:val="001C6C10"/>
    <w:rsid w:val="001F44D9"/>
    <w:rsid w:val="00216360"/>
    <w:rsid w:val="00221B66"/>
    <w:rsid w:val="00235B88"/>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C5FBC"/>
    <w:rsid w:val="00521703"/>
    <w:rsid w:val="0053500C"/>
    <w:rsid w:val="00540F53"/>
    <w:rsid w:val="005A02CB"/>
    <w:rsid w:val="005A3DDE"/>
    <w:rsid w:val="005C23A3"/>
    <w:rsid w:val="005C43DF"/>
    <w:rsid w:val="005E0E1F"/>
    <w:rsid w:val="005F5C56"/>
    <w:rsid w:val="00661207"/>
    <w:rsid w:val="00677423"/>
    <w:rsid w:val="00680E17"/>
    <w:rsid w:val="00692C13"/>
    <w:rsid w:val="006A36AC"/>
    <w:rsid w:val="006C5CAD"/>
    <w:rsid w:val="006C767F"/>
    <w:rsid w:val="006E51C0"/>
    <w:rsid w:val="0073066D"/>
    <w:rsid w:val="00745D45"/>
    <w:rsid w:val="007471C9"/>
    <w:rsid w:val="00786028"/>
    <w:rsid w:val="007A7553"/>
    <w:rsid w:val="007C3755"/>
    <w:rsid w:val="007D2BC8"/>
    <w:rsid w:val="007F1A60"/>
    <w:rsid w:val="00804651"/>
    <w:rsid w:val="00805522"/>
    <w:rsid w:val="0085406F"/>
    <w:rsid w:val="0086691F"/>
    <w:rsid w:val="00885C5E"/>
    <w:rsid w:val="00886BF3"/>
    <w:rsid w:val="008A57A9"/>
    <w:rsid w:val="008F004B"/>
    <w:rsid w:val="008F44B5"/>
    <w:rsid w:val="00900508"/>
    <w:rsid w:val="009106E6"/>
    <w:rsid w:val="009E6909"/>
    <w:rsid w:val="009F1418"/>
    <w:rsid w:val="00A234BF"/>
    <w:rsid w:val="00A64785"/>
    <w:rsid w:val="00A75BB9"/>
    <w:rsid w:val="00A915EA"/>
    <w:rsid w:val="00AA5679"/>
    <w:rsid w:val="00AE0D34"/>
    <w:rsid w:val="00AF2D96"/>
    <w:rsid w:val="00B647F4"/>
    <w:rsid w:val="00BA70CC"/>
    <w:rsid w:val="00BD4A48"/>
    <w:rsid w:val="00BF7B90"/>
    <w:rsid w:val="00C143EB"/>
    <w:rsid w:val="00C30E21"/>
    <w:rsid w:val="00CC443F"/>
    <w:rsid w:val="00D12D05"/>
    <w:rsid w:val="00D27289"/>
    <w:rsid w:val="00D551A3"/>
    <w:rsid w:val="00D8347C"/>
    <w:rsid w:val="00D9127E"/>
    <w:rsid w:val="00DC3209"/>
    <w:rsid w:val="00DC349F"/>
    <w:rsid w:val="00DD0D46"/>
    <w:rsid w:val="00DD29A6"/>
    <w:rsid w:val="00DF07D8"/>
    <w:rsid w:val="00E04624"/>
    <w:rsid w:val="00E24535"/>
    <w:rsid w:val="00E34E53"/>
    <w:rsid w:val="00E47A39"/>
    <w:rsid w:val="00E546B9"/>
    <w:rsid w:val="00E85A0E"/>
    <w:rsid w:val="00EC396D"/>
    <w:rsid w:val="00EF0F70"/>
    <w:rsid w:val="00F10BD3"/>
    <w:rsid w:val="00F52ABD"/>
    <w:rsid w:val="00FD561B"/>
    <w:rsid w:val="00FF1E97"/>
    <w:rsid w:val="3C583B93"/>
    <w:rsid w:val="FFC965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7">
    <w:name w:val="Default Paragraph Font"/>
    <w:unhideWhenUsed/>
    <w:qFormat/>
    <w:uiPriority w:val="1"/>
  </w:style>
  <w:style w:type="table" w:default="1" w:styleId="9">
    <w:name w:val="Normal Table"/>
    <w:unhideWhenUsed/>
    <w:qFormat/>
    <w:uiPriority w:val="99"/>
    <w:tblPr>
      <w:tblCellMar>
        <w:top w:w="0" w:type="dxa"/>
        <w:left w:w="108" w:type="dxa"/>
        <w:bottom w:w="0" w:type="dxa"/>
        <w:right w:w="108" w:type="dxa"/>
      </w:tblCellMar>
    </w:tblPr>
  </w:style>
  <w:style w:type="paragraph" w:styleId="2">
    <w:name w:val="Body Text"/>
    <w:basedOn w:val="1"/>
    <w:link w:val="13"/>
    <w:qFormat/>
    <w:uiPriority w:val="0"/>
    <w:pPr>
      <w:spacing w:line="500" w:lineRule="atLeast"/>
    </w:pPr>
    <w:rPr>
      <w:rFonts w:ascii="宋体"/>
      <w:bCs/>
      <w:sz w:val="28"/>
    </w:rPr>
  </w:style>
  <w:style w:type="paragraph" w:styleId="3">
    <w:name w:val="Body Text Indent"/>
    <w:basedOn w:val="1"/>
    <w:link w:val="12"/>
    <w:qFormat/>
    <w:uiPriority w:val="0"/>
    <w:pPr>
      <w:spacing w:line="460" w:lineRule="atLeast"/>
      <w:ind w:firstLine="461" w:firstLineChars="192"/>
    </w:pPr>
    <w:rPr>
      <w:sz w:val="24"/>
    </w:rPr>
  </w:style>
  <w:style w:type="paragraph" w:styleId="4">
    <w:name w:val="Balloon Text"/>
    <w:basedOn w:val="1"/>
    <w:link w:val="14"/>
    <w:unhideWhenUsed/>
    <w:qFormat/>
    <w:uiPriority w:val="99"/>
    <w:rPr>
      <w:sz w:val="18"/>
      <w:szCs w:val="18"/>
    </w:rPr>
  </w:style>
  <w:style w:type="paragraph" w:styleId="5">
    <w:name w:val="footer"/>
    <w:basedOn w:val="1"/>
    <w:link w:val="11"/>
    <w:unhideWhenUsed/>
    <w:qFormat/>
    <w:uiPriority w:val="99"/>
    <w:pPr>
      <w:tabs>
        <w:tab w:val="center" w:pos="4153"/>
        <w:tab w:val="right" w:pos="8306"/>
      </w:tabs>
    </w:pPr>
    <w:rPr>
      <w:rFonts w:asciiTheme="minorHAnsi" w:hAnsiTheme="minorHAnsi" w:eastAsiaTheme="minorEastAsia"/>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jc w:val="center"/>
    </w:pPr>
    <w:rPr>
      <w:rFonts w:asciiTheme="minorHAnsi" w:hAnsiTheme="minorHAnsi" w:eastAsiaTheme="minorEastAsia"/>
      <w:sz w:val="18"/>
      <w:szCs w:val="18"/>
    </w:rPr>
  </w:style>
  <w:style w:type="character" w:styleId="8">
    <w:name w:val="line number"/>
    <w:basedOn w:val="7"/>
    <w:unhideWhenUsed/>
    <w:qFormat/>
    <w:uiPriority w:val="99"/>
  </w:style>
  <w:style w:type="character" w:customStyle="1" w:styleId="10">
    <w:name w:val="页眉 字符"/>
    <w:basedOn w:val="7"/>
    <w:link w:val="6"/>
    <w:qFormat/>
    <w:uiPriority w:val="99"/>
    <w:rPr>
      <w:sz w:val="18"/>
      <w:szCs w:val="18"/>
    </w:rPr>
  </w:style>
  <w:style w:type="character" w:customStyle="1" w:styleId="11">
    <w:name w:val="页脚 字符"/>
    <w:basedOn w:val="7"/>
    <w:link w:val="5"/>
    <w:qFormat/>
    <w:uiPriority w:val="99"/>
    <w:rPr>
      <w:sz w:val="18"/>
      <w:szCs w:val="18"/>
    </w:rPr>
  </w:style>
  <w:style w:type="character" w:customStyle="1" w:styleId="12">
    <w:name w:val="正文文本缩进 字符"/>
    <w:basedOn w:val="7"/>
    <w:link w:val="3"/>
    <w:qFormat/>
    <w:uiPriority w:val="0"/>
    <w:rPr>
      <w:rFonts w:ascii="Times New Roman" w:hAnsi="Times New Roman" w:eastAsia="宋体" w:cs="Times New Roman"/>
      <w:sz w:val="24"/>
      <w:szCs w:val="24"/>
    </w:rPr>
  </w:style>
  <w:style w:type="character" w:customStyle="1" w:styleId="13">
    <w:name w:val="正文文本 字符"/>
    <w:basedOn w:val="7"/>
    <w:link w:val="2"/>
    <w:qFormat/>
    <w:uiPriority w:val="0"/>
    <w:rPr>
      <w:rFonts w:ascii="宋体" w:hAnsi="Times New Roman" w:eastAsia="宋体" w:cs="Times New Roman"/>
      <w:bCs/>
      <w:sz w:val="28"/>
      <w:szCs w:val="24"/>
    </w:rPr>
  </w:style>
  <w:style w:type="character" w:customStyle="1" w:styleId="14">
    <w:name w:val="批注框文本 字符"/>
    <w:basedOn w:val="7"/>
    <w:link w:val="4"/>
    <w:semiHidden/>
    <w:qFormat/>
    <w:uiPriority w:val="99"/>
    <w:rPr>
      <w:rFonts w:ascii="Times New Roman" w:hAnsi="Times New Roman" w:eastAsia="宋体" w:cs="Times New Roman"/>
      <w:sz w:val="18"/>
      <w:szCs w:val="18"/>
    </w:rPr>
  </w:style>
  <w:style w:type="paragraph" w:customStyle="1" w:styleId="15">
    <w:name w:val="List Paragraph"/>
    <w:basedOn w:val="1"/>
    <w:qFormat/>
    <w:uiPriority w:val="34"/>
    <w:pPr>
      <w:ind w:firstLine="420" w:firstLineChars="200"/>
    </w:pPr>
    <w:rPr>
      <w:rFonts w:asciiTheme="minorHAnsi" w:hAnsiTheme="minorHAnsi" w:eastAsiaTheme="minorEastAsia"/>
      <w:sz w:val="21"/>
      <w:szCs w:val="2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iezirou/Library/Containers/com.kingsoft.wpsoffice.mac/Data/C:\Users\zz\Desktop\&#32418;&#22836;&#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中山大学下行文模板</Template>
  <Company>SYSU</Company>
  <Pages>1</Pages>
  <Words>417</Words>
  <Characters>2377</Characters>
  <Lines>19</Lines>
  <Paragraphs>5</Paragraphs>
  <ScaleCrop>false</ScaleCrop>
  <LinksUpToDate>false</LinksUpToDate>
  <CharactersWithSpaces>2789</CharactersWithSpaces>
  <Application>WPS Office_3.5.0.5510_F1E327BC-269C-435d-A152-05C5408002CA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2020-10-08T17:13:00Z</dcterms:created>
  <dc:creator>zz</dc:creator>
  <cp:lastModifiedBy>jiezirou</cp:lastModifiedBy>
  <cp:lastPrinted>2016-10-24T23:10:00Z</cp:lastPrinted>
  <dcterms:modified xsi:type="dcterms:W3CDTF">2022-12-29T17:27:06Z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2052-3.5.0.5510</vt:lpwstr>
  </property>
</Properties>
</file>